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2B0119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734D5B" w:rsidRDefault="00734D5B" w:rsidP="00734D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12479F" w:rsidRPr="0012479F" w:rsidRDefault="0012479F" w:rsidP="001247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12479F">
        <w:rPr>
          <w:rFonts w:ascii="Times New Roman" w:hAnsi="Times New Roman" w:cs="Times New Roman"/>
          <w:b/>
          <w:color w:val="C00000"/>
        </w:rPr>
        <w:t xml:space="preserve">СПОСОБ ПОЛУЧЕНИЯ МЕТОДОМ РОТАЦИОННОГО ФОРМОВАНИЯ ИЗДЕЛИЙ </w:t>
      </w:r>
      <w:r w:rsidR="00007BDA">
        <w:rPr>
          <w:rFonts w:ascii="Times New Roman" w:hAnsi="Times New Roman" w:cs="Times New Roman"/>
          <w:b/>
          <w:color w:val="C00000"/>
          <w:lang w:val="en-US"/>
        </w:rPr>
        <w:t>C</w:t>
      </w:r>
      <w:r w:rsidR="00007BDA" w:rsidRPr="00007BDA">
        <w:rPr>
          <w:rFonts w:ascii="Times New Roman" w:hAnsi="Times New Roman" w:cs="Times New Roman"/>
          <w:b/>
          <w:color w:val="C00000"/>
        </w:rPr>
        <w:t xml:space="preserve"> </w:t>
      </w:r>
      <w:r w:rsidRPr="0012479F">
        <w:rPr>
          <w:rFonts w:ascii="Times New Roman" w:hAnsi="Times New Roman" w:cs="Times New Roman"/>
          <w:b/>
          <w:color w:val="C00000"/>
        </w:rPr>
        <w:t>УЛУЧШЕННЫМИ ХАРАКТЕРИСТИКАМИ</w:t>
      </w:r>
    </w:p>
    <w:p w:rsidR="005F1DC0" w:rsidRDefault="005F1DC0" w:rsidP="005F1DC0">
      <w:pPr>
        <w:pStyle w:val="aa"/>
        <w:spacing w:before="0" w:beforeAutospacing="0" w:after="0" w:afterAutospacing="0"/>
        <w:jc w:val="both"/>
        <w:rPr>
          <w:b/>
          <w:iCs/>
          <w:color w:val="000099"/>
          <w:sz w:val="22"/>
          <w:szCs w:val="22"/>
        </w:rPr>
      </w:pPr>
    </w:p>
    <w:p w:rsidR="0012479F" w:rsidRPr="005F1DC0" w:rsidRDefault="0012479F" w:rsidP="005F1DC0">
      <w:pPr>
        <w:pStyle w:val="aa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5F1DC0">
        <w:rPr>
          <w:b/>
          <w:iCs/>
          <w:color w:val="000099"/>
          <w:sz w:val="22"/>
          <w:szCs w:val="22"/>
        </w:rPr>
        <w:t>Назначение:</w:t>
      </w:r>
      <w:r w:rsidRPr="005F1DC0">
        <w:rPr>
          <w:rFonts w:eastAsia="+mn-ea"/>
          <w:color w:val="000000"/>
          <w:kern w:val="24"/>
          <w:sz w:val="22"/>
          <w:szCs w:val="22"/>
        </w:rPr>
        <w:t xml:space="preserve"> предложенный метод используется для получения методом р</w:t>
      </w:r>
      <w:r w:rsidRPr="005F1DC0">
        <w:rPr>
          <w:rFonts w:eastAsia="+mn-ea"/>
          <w:color w:val="000000"/>
          <w:kern w:val="24"/>
          <w:sz w:val="22"/>
          <w:szCs w:val="22"/>
        </w:rPr>
        <w:t>о</w:t>
      </w:r>
      <w:r w:rsidRPr="005F1DC0">
        <w:rPr>
          <w:rFonts w:eastAsia="+mn-ea"/>
          <w:color w:val="000000"/>
          <w:kern w:val="24"/>
          <w:sz w:val="22"/>
          <w:szCs w:val="22"/>
        </w:rPr>
        <w:t>тационного формования изделий с улучше</w:t>
      </w:r>
      <w:r w:rsidRPr="005F1DC0">
        <w:rPr>
          <w:rFonts w:eastAsia="+mn-ea"/>
          <w:color w:val="000000"/>
          <w:kern w:val="24"/>
          <w:sz w:val="22"/>
          <w:szCs w:val="22"/>
        </w:rPr>
        <w:t>н</w:t>
      </w:r>
      <w:r w:rsidRPr="005F1DC0">
        <w:rPr>
          <w:rFonts w:eastAsia="+mn-ea"/>
          <w:color w:val="000000"/>
          <w:kern w:val="24"/>
          <w:sz w:val="22"/>
          <w:szCs w:val="22"/>
        </w:rPr>
        <w:t>ными характеристиками</w:t>
      </w:r>
    </w:p>
    <w:p w:rsidR="0012479F" w:rsidRPr="005F1DC0" w:rsidRDefault="0012479F" w:rsidP="005F1DC0">
      <w:pPr>
        <w:pStyle w:val="aa"/>
        <w:spacing w:before="80" w:beforeAutospacing="0" w:after="0" w:afterAutospacing="0" w:line="280" w:lineRule="exact"/>
        <w:jc w:val="both"/>
        <w:rPr>
          <w:sz w:val="22"/>
          <w:szCs w:val="22"/>
        </w:rPr>
      </w:pPr>
      <w:r w:rsidRPr="005F1DC0">
        <w:rPr>
          <w:b/>
          <w:iCs/>
          <w:color w:val="000099"/>
          <w:sz w:val="22"/>
          <w:szCs w:val="22"/>
        </w:rPr>
        <w:t>Краткая характеристика:</w:t>
      </w:r>
      <w:r w:rsidRPr="005F1DC0">
        <w:rPr>
          <w:sz w:val="22"/>
          <w:szCs w:val="22"/>
        </w:rPr>
        <w:t xml:space="preserve"> </w:t>
      </w:r>
      <w:r w:rsidRPr="005F1DC0">
        <w:rPr>
          <w:rFonts w:eastAsia="+mn-ea"/>
          <w:color w:val="000000"/>
          <w:kern w:val="24"/>
          <w:sz w:val="22"/>
          <w:szCs w:val="22"/>
        </w:rPr>
        <w:t>разработанный двухстадийный способ ротацио</w:t>
      </w:r>
      <w:r w:rsidRPr="005F1DC0">
        <w:rPr>
          <w:rFonts w:eastAsia="+mn-ea"/>
          <w:color w:val="000000"/>
          <w:kern w:val="24"/>
          <w:sz w:val="22"/>
          <w:szCs w:val="22"/>
        </w:rPr>
        <w:t>н</w:t>
      </w:r>
      <w:r w:rsidRPr="005F1DC0">
        <w:rPr>
          <w:rFonts w:eastAsia="+mn-ea"/>
          <w:color w:val="000000"/>
          <w:kern w:val="24"/>
          <w:sz w:val="22"/>
          <w:szCs w:val="22"/>
        </w:rPr>
        <w:t>ного формования позволяет изготавливать многослойные изделия с улучше</w:t>
      </w:r>
      <w:r w:rsidRPr="005F1DC0">
        <w:rPr>
          <w:rFonts w:eastAsia="+mn-ea"/>
          <w:color w:val="000000"/>
          <w:kern w:val="24"/>
          <w:sz w:val="22"/>
          <w:szCs w:val="22"/>
        </w:rPr>
        <w:t>н</w:t>
      </w:r>
      <w:r w:rsidRPr="005F1DC0">
        <w:rPr>
          <w:rFonts w:eastAsia="+mn-ea"/>
          <w:color w:val="000000"/>
          <w:kern w:val="24"/>
          <w:sz w:val="22"/>
          <w:szCs w:val="22"/>
        </w:rPr>
        <w:t>ными прочностными хара</w:t>
      </w:r>
      <w:r w:rsidRPr="005F1DC0">
        <w:rPr>
          <w:rFonts w:eastAsia="+mn-ea"/>
          <w:color w:val="000000"/>
          <w:kern w:val="24"/>
          <w:sz w:val="22"/>
          <w:szCs w:val="22"/>
        </w:rPr>
        <w:t>к</w:t>
      </w:r>
      <w:r w:rsidRPr="005F1DC0">
        <w:rPr>
          <w:rFonts w:eastAsia="+mn-ea"/>
          <w:color w:val="000000"/>
          <w:kern w:val="24"/>
          <w:sz w:val="22"/>
          <w:szCs w:val="22"/>
        </w:rPr>
        <w:t>теристиками. В качестве модифицирующих добавок испол</w:t>
      </w:r>
      <w:r w:rsidRPr="005F1DC0">
        <w:rPr>
          <w:rFonts w:eastAsia="+mn-ea"/>
          <w:color w:val="000000"/>
          <w:kern w:val="24"/>
          <w:sz w:val="22"/>
          <w:szCs w:val="22"/>
        </w:rPr>
        <w:t>ь</w:t>
      </w:r>
      <w:r w:rsidRPr="005F1DC0">
        <w:rPr>
          <w:rFonts w:eastAsia="+mn-ea"/>
          <w:color w:val="000000"/>
          <w:kern w:val="24"/>
          <w:sz w:val="22"/>
          <w:szCs w:val="22"/>
        </w:rPr>
        <w:t xml:space="preserve">зованы: </w:t>
      </w:r>
    </w:p>
    <w:p w:rsidR="0012479F" w:rsidRPr="005F1DC0" w:rsidRDefault="0012479F" w:rsidP="005F1DC0">
      <w:pPr>
        <w:pStyle w:val="aa"/>
        <w:tabs>
          <w:tab w:val="left" w:pos="540"/>
        </w:tabs>
        <w:spacing w:before="0" w:beforeAutospacing="0" w:after="0" w:afterAutospacing="0" w:line="280" w:lineRule="exact"/>
        <w:ind w:firstLine="902"/>
        <w:jc w:val="both"/>
        <w:rPr>
          <w:sz w:val="22"/>
          <w:szCs w:val="22"/>
        </w:rPr>
      </w:pPr>
      <w:r w:rsidRPr="005F1DC0">
        <w:rPr>
          <w:rFonts w:eastAsia="+mn-ea"/>
          <w:color w:val="000000"/>
          <w:kern w:val="24"/>
          <w:sz w:val="22"/>
          <w:szCs w:val="22"/>
        </w:rPr>
        <w:t>вспениватель «Концентрат-БАСКО», %                   0,1</w:t>
      </w:r>
      <w:r w:rsidRPr="005F1DC0">
        <w:rPr>
          <w:rFonts w:eastAsia="+mn-ea"/>
          <w:color w:val="000000"/>
          <w:kern w:val="24"/>
          <w:sz w:val="22"/>
          <w:szCs w:val="22"/>
        </w:rPr>
        <w:noBreakHyphen/>
        <w:t>0,5</w:t>
      </w:r>
    </w:p>
    <w:p w:rsidR="0012479F" w:rsidRPr="005F1DC0" w:rsidRDefault="0012479F" w:rsidP="005F1DC0">
      <w:pPr>
        <w:pStyle w:val="aa"/>
        <w:tabs>
          <w:tab w:val="left" w:pos="540"/>
        </w:tabs>
        <w:spacing w:before="0" w:beforeAutospacing="0" w:after="0" w:afterAutospacing="0" w:line="280" w:lineRule="exact"/>
        <w:ind w:firstLine="902"/>
        <w:jc w:val="both"/>
        <w:rPr>
          <w:sz w:val="22"/>
          <w:szCs w:val="22"/>
        </w:rPr>
      </w:pPr>
      <w:r w:rsidRPr="005F1DC0">
        <w:rPr>
          <w:rFonts w:eastAsia="+mn-ea"/>
          <w:color w:val="000000"/>
          <w:kern w:val="24"/>
          <w:sz w:val="22"/>
          <w:szCs w:val="22"/>
        </w:rPr>
        <w:t>стекловолокно, %                                                          5</w:t>
      </w:r>
      <w:r w:rsidRPr="005F1DC0">
        <w:rPr>
          <w:rFonts w:eastAsia="+mn-ea"/>
          <w:color w:val="000000"/>
          <w:kern w:val="24"/>
          <w:sz w:val="22"/>
          <w:szCs w:val="22"/>
        </w:rPr>
        <w:noBreakHyphen/>
        <w:t>25</w:t>
      </w:r>
    </w:p>
    <w:p w:rsidR="0012479F" w:rsidRPr="005F1DC0" w:rsidRDefault="0012479F" w:rsidP="005F1DC0">
      <w:pPr>
        <w:pStyle w:val="aa"/>
        <w:spacing w:before="80" w:beforeAutospacing="0" w:after="0" w:afterAutospacing="0" w:line="280" w:lineRule="exact"/>
        <w:jc w:val="both"/>
        <w:rPr>
          <w:sz w:val="22"/>
          <w:szCs w:val="22"/>
        </w:rPr>
      </w:pPr>
      <w:r w:rsidRPr="005F1DC0">
        <w:rPr>
          <w:b/>
          <w:iCs/>
          <w:color w:val="000099"/>
          <w:sz w:val="22"/>
          <w:szCs w:val="22"/>
        </w:rPr>
        <w:t>Преимущества</w:t>
      </w:r>
      <w:r w:rsidRPr="005F1DC0">
        <w:rPr>
          <w:b/>
          <w:bCs/>
          <w:color w:val="000099"/>
          <w:sz w:val="22"/>
          <w:szCs w:val="22"/>
        </w:rPr>
        <w:t xml:space="preserve"> по сравнению с аналогами:</w:t>
      </w:r>
      <w:r w:rsidRPr="005F1DC0">
        <w:rPr>
          <w:sz w:val="22"/>
          <w:szCs w:val="22"/>
        </w:rPr>
        <w:t xml:space="preserve"> </w:t>
      </w:r>
      <w:r w:rsidRPr="005F1DC0">
        <w:rPr>
          <w:rFonts w:eastAsia="+mn-ea"/>
          <w:color w:val="000000"/>
          <w:kern w:val="24"/>
          <w:sz w:val="22"/>
          <w:szCs w:val="22"/>
        </w:rPr>
        <w:t>при получении вспененного и</w:t>
      </w:r>
      <w:r w:rsidRPr="005F1DC0">
        <w:rPr>
          <w:rFonts w:eastAsia="+mn-ea"/>
          <w:color w:val="000000"/>
          <w:kern w:val="24"/>
          <w:sz w:val="22"/>
          <w:szCs w:val="22"/>
        </w:rPr>
        <w:t>з</w:t>
      </w:r>
      <w:r w:rsidRPr="005F1DC0">
        <w:rPr>
          <w:rFonts w:eastAsia="+mn-ea"/>
          <w:color w:val="000000"/>
          <w:kern w:val="24"/>
          <w:sz w:val="22"/>
          <w:szCs w:val="22"/>
        </w:rPr>
        <w:t>делия возможно либо повысить прочность и</w:t>
      </w:r>
      <w:r w:rsidRPr="005F1DC0">
        <w:rPr>
          <w:rFonts w:eastAsia="+mn-ea"/>
          <w:color w:val="000000"/>
          <w:kern w:val="24"/>
          <w:sz w:val="22"/>
          <w:szCs w:val="22"/>
        </w:rPr>
        <w:t>з</w:t>
      </w:r>
      <w:r w:rsidRPr="005F1DC0">
        <w:rPr>
          <w:rFonts w:eastAsia="+mn-ea"/>
          <w:color w:val="000000"/>
          <w:kern w:val="24"/>
          <w:sz w:val="22"/>
          <w:szCs w:val="22"/>
        </w:rPr>
        <w:t>делия до 10% при той же массе изделия, либо снизить на 10% количество используемого сырья при сохран</w:t>
      </w:r>
      <w:r w:rsidRPr="005F1DC0">
        <w:rPr>
          <w:rFonts w:eastAsia="+mn-ea"/>
          <w:color w:val="000000"/>
          <w:kern w:val="24"/>
          <w:sz w:val="22"/>
          <w:szCs w:val="22"/>
        </w:rPr>
        <w:t>е</w:t>
      </w:r>
      <w:r w:rsidRPr="005F1DC0">
        <w:rPr>
          <w:rFonts w:eastAsia="+mn-ea"/>
          <w:color w:val="000000"/>
          <w:kern w:val="24"/>
          <w:sz w:val="22"/>
          <w:szCs w:val="22"/>
        </w:rPr>
        <w:t>нии прочности изделия. При получении изделий с армирующими волокнами прочность изделия повышается до 10%</w:t>
      </w:r>
    </w:p>
    <w:p w:rsidR="0012479F" w:rsidRPr="005F1DC0" w:rsidRDefault="0012479F" w:rsidP="005F1DC0">
      <w:pPr>
        <w:pStyle w:val="aa"/>
        <w:spacing w:before="80" w:beforeAutospacing="0" w:after="0" w:afterAutospacing="0" w:line="280" w:lineRule="exact"/>
        <w:jc w:val="both"/>
        <w:rPr>
          <w:b/>
          <w:sz w:val="22"/>
          <w:szCs w:val="22"/>
        </w:rPr>
      </w:pPr>
      <w:r w:rsidRPr="005F1DC0">
        <w:rPr>
          <w:b/>
          <w:iCs/>
          <w:color w:val="000099"/>
          <w:sz w:val="22"/>
          <w:szCs w:val="22"/>
        </w:rPr>
        <w:t>Форма</w:t>
      </w:r>
      <w:r w:rsidRPr="005F1DC0">
        <w:rPr>
          <w:b/>
          <w:color w:val="000099"/>
          <w:sz w:val="22"/>
          <w:szCs w:val="22"/>
        </w:rPr>
        <w:t xml:space="preserve"> защиты интеллектуальной собственности:</w:t>
      </w:r>
      <w:r w:rsidRPr="005F1DC0">
        <w:rPr>
          <w:sz w:val="22"/>
          <w:szCs w:val="22"/>
        </w:rPr>
        <w:t xml:space="preserve"> з</w:t>
      </w:r>
      <w:r w:rsidRPr="005F1DC0">
        <w:rPr>
          <w:rFonts w:eastAsia="+mn-ea"/>
          <w:color w:val="000000"/>
          <w:kern w:val="24"/>
          <w:sz w:val="22"/>
          <w:szCs w:val="22"/>
        </w:rPr>
        <w:t>аявка на изобретение а 20100607 «Способ двухстадийного ротационного формирования армирова</w:t>
      </w:r>
      <w:r w:rsidRPr="005F1DC0">
        <w:rPr>
          <w:rFonts w:eastAsia="+mn-ea"/>
          <w:color w:val="000000"/>
          <w:kern w:val="24"/>
          <w:sz w:val="22"/>
          <w:szCs w:val="22"/>
        </w:rPr>
        <w:t>н</w:t>
      </w:r>
      <w:r w:rsidRPr="005F1DC0">
        <w:rPr>
          <w:rFonts w:eastAsia="+mn-ea"/>
          <w:color w:val="000000"/>
          <w:kern w:val="24"/>
          <w:sz w:val="22"/>
          <w:szCs w:val="22"/>
        </w:rPr>
        <w:t>ных крупногабаритных п</w:t>
      </w:r>
      <w:r w:rsidRPr="005F1DC0">
        <w:rPr>
          <w:rFonts w:eastAsia="+mn-ea"/>
          <w:color w:val="000000"/>
          <w:kern w:val="24"/>
          <w:sz w:val="22"/>
          <w:szCs w:val="22"/>
        </w:rPr>
        <w:t>о</w:t>
      </w:r>
      <w:r w:rsidRPr="005F1DC0">
        <w:rPr>
          <w:rFonts w:eastAsia="+mn-ea"/>
          <w:color w:val="000000"/>
          <w:kern w:val="24"/>
          <w:sz w:val="22"/>
          <w:szCs w:val="22"/>
        </w:rPr>
        <w:t>лых изделий»</w:t>
      </w:r>
    </w:p>
    <w:p w:rsidR="0012479F" w:rsidRPr="005F1DC0" w:rsidRDefault="0012479F" w:rsidP="005F1DC0">
      <w:pPr>
        <w:pStyle w:val="aa"/>
        <w:spacing w:before="80" w:beforeAutospacing="0" w:after="0" w:afterAutospacing="0" w:line="280" w:lineRule="exact"/>
        <w:jc w:val="both"/>
        <w:rPr>
          <w:bCs/>
          <w:sz w:val="22"/>
          <w:szCs w:val="22"/>
        </w:rPr>
      </w:pPr>
      <w:r w:rsidRPr="005F1DC0">
        <w:rPr>
          <w:b/>
          <w:iCs/>
          <w:color w:val="000099"/>
          <w:sz w:val="22"/>
          <w:szCs w:val="22"/>
        </w:rPr>
        <w:t>Стадия</w:t>
      </w:r>
      <w:r w:rsidRPr="005F1DC0">
        <w:rPr>
          <w:b/>
          <w:bCs/>
          <w:color w:val="000099"/>
          <w:sz w:val="22"/>
          <w:szCs w:val="22"/>
        </w:rPr>
        <w:t xml:space="preserve"> разработки:</w:t>
      </w:r>
      <w:r w:rsidRPr="005F1DC0">
        <w:rPr>
          <w:bCs/>
          <w:sz w:val="22"/>
          <w:szCs w:val="22"/>
        </w:rPr>
        <w:t xml:space="preserve"> опытная партия изделий «Контейнер для сбора мус</w:t>
      </w:r>
      <w:r w:rsidRPr="005F1DC0">
        <w:rPr>
          <w:bCs/>
          <w:sz w:val="22"/>
          <w:szCs w:val="22"/>
        </w:rPr>
        <w:t>о</w:t>
      </w:r>
      <w:r w:rsidRPr="005F1DC0">
        <w:rPr>
          <w:bCs/>
          <w:sz w:val="22"/>
          <w:szCs w:val="22"/>
        </w:rPr>
        <w:t>ра» на ОАО «БЗПИ» (г. Борисов)</w:t>
      </w:r>
    </w:p>
    <w:p w:rsidR="0012479F" w:rsidRPr="005F1DC0" w:rsidRDefault="0012479F" w:rsidP="005F1DC0">
      <w:pPr>
        <w:pStyle w:val="aa"/>
        <w:spacing w:before="80" w:beforeAutospacing="0" w:after="0" w:afterAutospacing="0" w:line="280" w:lineRule="exact"/>
        <w:jc w:val="both"/>
        <w:rPr>
          <w:sz w:val="22"/>
          <w:szCs w:val="22"/>
        </w:rPr>
      </w:pPr>
      <w:r w:rsidRPr="005F1DC0">
        <w:rPr>
          <w:b/>
          <w:iCs/>
          <w:color w:val="000099"/>
          <w:sz w:val="22"/>
          <w:szCs w:val="22"/>
        </w:rPr>
        <w:t>Технико</w:t>
      </w:r>
      <w:r w:rsidRPr="005F1DC0">
        <w:rPr>
          <w:b/>
          <w:bCs/>
          <w:color w:val="000099"/>
          <w:sz w:val="22"/>
          <w:szCs w:val="22"/>
        </w:rPr>
        <w:t>-экономические результаты внедрения:</w:t>
      </w:r>
      <w:r w:rsidRPr="005F1DC0">
        <w:rPr>
          <w:b/>
          <w:bCs/>
          <w:sz w:val="22"/>
          <w:szCs w:val="22"/>
        </w:rPr>
        <w:t xml:space="preserve"> </w:t>
      </w:r>
      <w:r w:rsidRPr="005F1DC0">
        <w:rPr>
          <w:rFonts w:eastAsia="+mn-ea"/>
          <w:color w:val="000000"/>
          <w:kern w:val="24"/>
          <w:sz w:val="22"/>
          <w:szCs w:val="22"/>
        </w:rPr>
        <w:t>разработанный метод п</w:t>
      </w:r>
      <w:r w:rsidRPr="005F1DC0">
        <w:rPr>
          <w:rFonts w:eastAsia="+mn-ea"/>
          <w:color w:val="000000"/>
          <w:kern w:val="24"/>
          <w:sz w:val="22"/>
          <w:szCs w:val="22"/>
        </w:rPr>
        <w:t>о</w:t>
      </w:r>
      <w:r w:rsidRPr="005F1DC0">
        <w:rPr>
          <w:rFonts w:eastAsia="+mn-ea"/>
          <w:color w:val="000000"/>
          <w:kern w:val="24"/>
          <w:sz w:val="22"/>
          <w:szCs w:val="22"/>
        </w:rPr>
        <w:t>лучения изделий из модифицированных п</w:t>
      </w:r>
      <w:r w:rsidRPr="005F1DC0">
        <w:rPr>
          <w:rFonts w:eastAsia="+mn-ea"/>
          <w:color w:val="000000"/>
          <w:kern w:val="24"/>
          <w:sz w:val="22"/>
          <w:szCs w:val="22"/>
        </w:rPr>
        <w:t>о</w:t>
      </w:r>
      <w:r w:rsidRPr="005F1DC0">
        <w:rPr>
          <w:rFonts w:eastAsia="+mn-ea"/>
          <w:color w:val="000000"/>
          <w:kern w:val="24"/>
          <w:sz w:val="22"/>
          <w:szCs w:val="22"/>
        </w:rPr>
        <w:t>лимерных материалов позволяет значительно снизить себестоимость изделий, получаемых методом ротацио</w:t>
      </w:r>
      <w:r w:rsidRPr="005F1DC0">
        <w:rPr>
          <w:rFonts w:eastAsia="+mn-ea"/>
          <w:color w:val="000000"/>
          <w:kern w:val="24"/>
          <w:sz w:val="22"/>
          <w:szCs w:val="22"/>
        </w:rPr>
        <w:t>н</w:t>
      </w:r>
      <w:r w:rsidRPr="005F1DC0">
        <w:rPr>
          <w:rFonts w:eastAsia="+mn-ea"/>
          <w:color w:val="000000"/>
          <w:kern w:val="24"/>
          <w:sz w:val="22"/>
          <w:szCs w:val="22"/>
        </w:rPr>
        <w:t>ного фо</w:t>
      </w:r>
      <w:r w:rsidRPr="005F1DC0">
        <w:rPr>
          <w:rFonts w:eastAsia="+mn-ea"/>
          <w:color w:val="000000"/>
          <w:kern w:val="24"/>
          <w:sz w:val="22"/>
          <w:szCs w:val="22"/>
        </w:rPr>
        <w:t>р</w:t>
      </w:r>
      <w:r w:rsidRPr="005F1DC0">
        <w:rPr>
          <w:rFonts w:eastAsia="+mn-ea"/>
          <w:color w:val="000000"/>
          <w:kern w:val="24"/>
          <w:sz w:val="22"/>
          <w:szCs w:val="22"/>
        </w:rPr>
        <w:t>мования</w:t>
      </w:r>
    </w:p>
    <w:p w:rsidR="0012479F" w:rsidRPr="005F1DC0" w:rsidRDefault="0012479F" w:rsidP="005F1DC0">
      <w:pPr>
        <w:pStyle w:val="aa"/>
        <w:spacing w:before="80" w:beforeAutospacing="0" w:after="0" w:afterAutospacing="0" w:line="280" w:lineRule="exact"/>
        <w:jc w:val="both"/>
        <w:rPr>
          <w:bCs/>
          <w:sz w:val="22"/>
          <w:szCs w:val="22"/>
        </w:rPr>
      </w:pPr>
      <w:r w:rsidRPr="005F1DC0">
        <w:rPr>
          <w:b/>
          <w:iCs/>
          <w:color w:val="000099"/>
          <w:sz w:val="22"/>
          <w:szCs w:val="22"/>
        </w:rPr>
        <w:t>Предложения</w:t>
      </w:r>
      <w:r w:rsidRPr="005F1DC0">
        <w:rPr>
          <w:b/>
          <w:bCs/>
          <w:color w:val="000099"/>
          <w:sz w:val="22"/>
          <w:szCs w:val="22"/>
        </w:rPr>
        <w:t xml:space="preserve"> по сотрудничеству с инвесторами:</w:t>
      </w:r>
      <w:r w:rsidRPr="005F1DC0">
        <w:rPr>
          <w:b/>
          <w:bCs/>
          <w:sz w:val="22"/>
          <w:szCs w:val="22"/>
        </w:rPr>
        <w:t xml:space="preserve"> </w:t>
      </w:r>
      <w:r w:rsidRPr="005F1DC0">
        <w:rPr>
          <w:bCs/>
          <w:sz w:val="22"/>
          <w:szCs w:val="22"/>
        </w:rPr>
        <w:t>договор на выполн</w:t>
      </w:r>
      <w:r w:rsidRPr="005F1DC0">
        <w:rPr>
          <w:bCs/>
          <w:sz w:val="22"/>
          <w:szCs w:val="22"/>
        </w:rPr>
        <w:t>е</w:t>
      </w:r>
      <w:r w:rsidRPr="005F1DC0">
        <w:rPr>
          <w:bCs/>
          <w:sz w:val="22"/>
          <w:szCs w:val="22"/>
        </w:rPr>
        <w:t>ние работ</w:t>
      </w:r>
    </w:p>
    <w:p w:rsidR="0012479F" w:rsidRPr="005F1DC0" w:rsidRDefault="0012479F" w:rsidP="005F1DC0">
      <w:pPr>
        <w:pStyle w:val="aa"/>
        <w:spacing w:before="0" w:beforeAutospacing="0" w:after="0" w:afterAutospacing="0" w:line="280" w:lineRule="exact"/>
        <w:jc w:val="both"/>
        <w:rPr>
          <w:bCs/>
          <w:sz w:val="22"/>
          <w:szCs w:val="22"/>
        </w:rPr>
      </w:pPr>
    </w:p>
    <w:p w:rsidR="0012479F" w:rsidRPr="005F1DC0" w:rsidRDefault="0012479F" w:rsidP="005F1DC0">
      <w:pPr>
        <w:pStyle w:val="aa"/>
        <w:spacing w:before="0" w:beforeAutospacing="0" w:after="0" w:afterAutospacing="0" w:line="280" w:lineRule="exact"/>
        <w:jc w:val="both"/>
        <w:rPr>
          <w:rFonts w:eastAsia="+mn-ea"/>
          <w:kern w:val="24"/>
          <w:sz w:val="22"/>
          <w:szCs w:val="22"/>
        </w:rPr>
      </w:pPr>
      <w:r w:rsidRPr="005F1DC0">
        <w:rPr>
          <w:rFonts w:eastAsia="+mn-ea"/>
          <w:kern w:val="24"/>
          <w:sz w:val="22"/>
          <w:szCs w:val="22"/>
        </w:rPr>
        <w:t>Кафедра технологии нефтехимического синтеза и перерабо</w:t>
      </w:r>
      <w:r w:rsidRPr="005F1DC0">
        <w:rPr>
          <w:rFonts w:eastAsia="+mn-ea"/>
          <w:kern w:val="24"/>
          <w:sz w:val="22"/>
          <w:szCs w:val="22"/>
        </w:rPr>
        <w:t>т</w:t>
      </w:r>
      <w:r w:rsidRPr="005F1DC0">
        <w:rPr>
          <w:rFonts w:eastAsia="+mn-ea"/>
          <w:kern w:val="24"/>
          <w:sz w:val="22"/>
          <w:szCs w:val="22"/>
        </w:rPr>
        <w:t>ки полимерных материалов</w:t>
      </w:r>
    </w:p>
    <w:p w:rsidR="005F1DC0" w:rsidRPr="00007BDA" w:rsidRDefault="0012479F" w:rsidP="005F1DC0">
      <w:pPr>
        <w:pStyle w:val="aa"/>
        <w:spacing w:before="0" w:beforeAutospacing="0" w:after="0" w:afterAutospacing="0" w:line="280" w:lineRule="exact"/>
        <w:jc w:val="both"/>
        <w:rPr>
          <w:bCs/>
          <w:sz w:val="22"/>
          <w:szCs w:val="22"/>
          <w:lang w:val="en-US"/>
        </w:rPr>
      </w:pPr>
      <w:r w:rsidRPr="005F1DC0">
        <w:rPr>
          <w:b/>
          <w:bCs/>
          <w:color w:val="000099"/>
          <w:sz w:val="22"/>
          <w:szCs w:val="22"/>
        </w:rPr>
        <w:t>Разработчики</w:t>
      </w:r>
      <w:r w:rsidRPr="005F1DC0">
        <w:rPr>
          <w:rFonts w:eastAsia="+mn-ea"/>
          <w:b/>
          <w:color w:val="000099"/>
          <w:kern w:val="24"/>
          <w:sz w:val="22"/>
          <w:szCs w:val="22"/>
        </w:rPr>
        <w:t>:</w:t>
      </w:r>
      <w:r w:rsidRPr="005F1DC0">
        <w:rPr>
          <w:rFonts w:eastAsia="+mn-ea"/>
          <w:kern w:val="24"/>
          <w:sz w:val="22"/>
          <w:szCs w:val="22"/>
        </w:rPr>
        <w:t xml:space="preserve"> проф. </w:t>
      </w:r>
      <w:r w:rsidR="00007BDA">
        <w:rPr>
          <w:rFonts w:eastAsia="+mn-ea"/>
          <w:kern w:val="24"/>
          <w:sz w:val="22"/>
          <w:szCs w:val="22"/>
        </w:rPr>
        <w:t>Ревяко М.М., ассист. Хрол Е.З.</w:t>
      </w:r>
    </w:p>
    <w:p w:rsidR="00007BDA" w:rsidRPr="00007BDA" w:rsidRDefault="00007BDA" w:rsidP="00007BDA">
      <w:pPr>
        <w:pStyle w:val="a9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07BDA">
        <w:rPr>
          <w:rFonts w:ascii="Times New Roman" w:eastAsia="Times New Roman" w:hAnsi="Times New Roman" w:cs="Times New Roman"/>
          <w:bCs/>
          <w:lang w:eastAsia="ru-RU"/>
        </w:rPr>
        <w:t xml:space="preserve">Центр трансфера технологий, тел. (017)327-30-21 </w:t>
      </w:r>
    </w:p>
    <w:p w:rsidR="0012479F" w:rsidRDefault="00007BDA" w:rsidP="00007BDA">
      <w:pPr>
        <w:pStyle w:val="a9"/>
        <w:spacing w:after="0" w:line="240" w:lineRule="auto"/>
      </w:pPr>
      <w:r w:rsidRPr="00007BDA">
        <w:rPr>
          <w:rFonts w:ascii="Times New Roman" w:eastAsia="Times New Roman" w:hAnsi="Times New Roman" w:cs="Times New Roman"/>
          <w:bCs/>
          <w:lang w:eastAsia="ru-RU"/>
        </w:rPr>
        <w:t>E-mail: ctt@belstu.by</w:t>
      </w:r>
    </w:p>
    <w:p w:rsidR="0012479F" w:rsidRDefault="002B0119" w:rsidP="005F1DC0">
      <w:pPr>
        <w:pStyle w:val="a9"/>
        <w:ind w:left="440"/>
        <w:rPr>
          <w:noProof/>
        </w:rPr>
      </w:pPr>
      <w:r w:rsidRPr="00363B0C">
        <w:rPr>
          <w:noProof/>
          <w:lang w:eastAsia="ru-RU"/>
        </w:rPr>
        <w:lastRenderedPageBreak/>
        <w:drawing>
          <wp:inline distT="0" distB="0" distL="0" distR="0">
            <wp:extent cx="4343400" cy="3248025"/>
            <wp:effectExtent l="0" t="0" r="0" b="0"/>
            <wp:docPr id="1" name="Рисунок 2" descr="C:\Program Files\SolidWorks Corp\PhotoView 360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gram Files\SolidWorks Corp\PhotoView 360\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9F" w:rsidRDefault="0012479F" w:rsidP="005F1DC0">
      <w:pPr>
        <w:pStyle w:val="a9"/>
        <w:spacing w:after="0" w:line="240" w:lineRule="auto"/>
      </w:pPr>
    </w:p>
    <w:p w:rsidR="0012479F" w:rsidRDefault="002B0119" w:rsidP="005F1DC0">
      <w:pPr>
        <w:pStyle w:val="a9"/>
        <w:ind w:left="440"/>
        <w:rPr>
          <w:noProof/>
        </w:rPr>
      </w:pPr>
      <w:r w:rsidRPr="00363B0C">
        <w:rPr>
          <w:noProof/>
          <w:lang w:eastAsia="ru-RU"/>
        </w:rPr>
        <w:drawing>
          <wp:inline distT="0" distB="0" distL="0" distR="0">
            <wp:extent cx="4391025" cy="3295650"/>
            <wp:effectExtent l="0" t="0" r="0" b="0"/>
            <wp:docPr id="2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79F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X0iy7YbSAUbi9vH7FsBPY7hS//zt5nM+LDGaf0xr4tj13IH9VWe07K6kOLsHnP0dzIIVoHGxVX7cyQBBvmYMkQ==" w:salt="vw7JGdwTu1pvzRXFP5rQIA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07BDA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479F"/>
    <w:rsid w:val="00126F78"/>
    <w:rsid w:val="00145C1E"/>
    <w:rsid w:val="00172FB7"/>
    <w:rsid w:val="00173C5F"/>
    <w:rsid w:val="001763D6"/>
    <w:rsid w:val="00180E14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A52BC"/>
    <w:rsid w:val="002B0119"/>
    <w:rsid w:val="002B1174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45183"/>
    <w:rsid w:val="00465DFF"/>
    <w:rsid w:val="00467059"/>
    <w:rsid w:val="00482F8D"/>
    <w:rsid w:val="004B1A27"/>
    <w:rsid w:val="004B37D0"/>
    <w:rsid w:val="004E0623"/>
    <w:rsid w:val="004E536B"/>
    <w:rsid w:val="004F39E0"/>
    <w:rsid w:val="00517F9B"/>
    <w:rsid w:val="0052115D"/>
    <w:rsid w:val="00545102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5C7174"/>
    <w:rsid w:val="005F1DC0"/>
    <w:rsid w:val="0060480E"/>
    <w:rsid w:val="00647515"/>
    <w:rsid w:val="006510C0"/>
    <w:rsid w:val="00661FBB"/>
    <w:rsid w:val="00670F7F"/>
    <w:rsid w:val="00690871"/>
    <w:rsid w:val="006B2811"/>
    <w:rsid w:val="006B2E57"/>
    <w:rsid w:val="006C077D"/>
    <w:rsid w:val="006E79F5"/>
    <w:rsid w:val="006F58EC"/>
    <w:rsid w:val="00717B94"/>
    <w:rsid w:val="00734D5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22BF3"/>
    <w:rsid w:val="00831240"/>
    <w:rsid w:val="00841A44"/>
    <w:rsid w:val="008458EE"/>
    <w:rsid w:val="00864CF3"/>
    <w:rsid w:val="00866560"/>
    <w:rsid w:val="00867D5E"/>
    <w:rsid w:val="00876675"/>
    <w:rsid w:val="0088597E"/>
    <w:rsid w:val="008913B7"/>
    <w:rsid w:val="008B3A99"/>
    <w:rsid w:val="008B6813"/>
    <w:rsid w:val="008C524A"/>
    <w:rsid w:val="008D51FF"/>
    <w:rsid w:val="008E134D"/>
    <w:rsid w:val="008E3F30"/>
    <w:rsid w:val="008F0855"/>
    <w:rsid w:val="008F7011"/>
    <w:rsid w:val="008F7A39"/>
    <w:rsid w:val="00920901"/>
    <w:rsid w:val="0092096B"/>
    <w:rsid w:val="009304DA"/>
    <w:rsid w:val="00933639"/>
    <w:rsid w:val="00934C16"/>
    <w:rsid w:val="0095011B"/>
    <w:rsid w:val="0095072F"/>
    <w:rsid w:val="0095667D"/>
    <w:rsid w:val="0097144A"/>
    <w:rsid w:val="009B4111"/>
    <w:rsid w:val="009C7B53"/>
    <w:rsid w:val="009D53D8"/>
    <w:rsid w:val="009F365A"/>
    <w:rsid w:val="00A12A2C"/>
    <w:rsid w:val="00A14FF5"/>
    <w:rsid w:val="00A25480"/>
    <w:rsid w:val="00A418C6"/>
    <w:rsid w:val="00A51E92"/>
    <w:rsid w:val="00A53A4E"/>
    <w:rsid w:val="00A62A9A"/>
    <w:rsid w:val="00A7729C"/>
    <w:rsid w:val="00AB304A"/>
    <w:rsid w:val="00AB75BB"/>
    <w:rsid w:val="00AF691D"/>
    <w:rsid w:val="00B16130"/>
    <w:rsid w:val="00B266F1"/>
    <w:rsid w:val="00B27547"/>
    <w:rsid w:val="00B43C60"/>
    <w:rsid w:val="00B50AEA"/>
    <w:rsid w:val="00B54D9E"/>
    <w:rsid w:val="00B90CD8"/>
    <w:rsid w:val="00BA3981"/>
    <w:rsid w:val="00BE0C9E"/>
    <w:rsid w:val="00BF51FC"/>
    <w:rsid w:val="00BF5A8E"/>
    <w:rsid w:val="00C04ED5"/>
    <w:rsid w:val="00C07743"/>
    <w:rsid w:val="00C3218E"/>
    <w:rsid w:val="00C921AE"/>
    <w:rsid w:val="00CA1F37"/>
    <w:rsid w:val="00CB38CA"/>
    <w:rsid w:val="00CC2FC0"/>
    <w:rsid w:val="00CC36A1"/>
    <w:rsid w:val="00CD62CC"/>
    <w:rsid w:val="00CE4D10"/>
    <w:rsid w:val="00D059A8"/>
    <w:rsid w:val="00D15533"/>
    <w:rsid w:val="00D40F78"/>
    <w:rsid w:val="00D62559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303CE"/>
    <w:rsid w:val="00E41164"/>
    <w:rsid w:val="00E46D44"/>
    <w:rsid w:val="00E6179A"/>
    <w:rsid w:val="00E66073"/>
    <w:rsid w:val="00E93932"/>
    <w:rsid w:val="00EB6564"/>
    <w:rsid w:val="00ED3CD2"/>
    <w:rsid w:val="00EE06F0"/>
    <w:rsid w:val="00EE40A9"/>
    <w:rsid w:val="00EE78B9"/>
    <w:rsid w:val="00F00B27"/>
    <w:rsid w:val="00F041ED"/>
    <w:rsid w:val="00F126E9"/>
    <w:rsid w:val="00F13D84"/>
    <w:rsid w:val="00F17371"/>
    <w:rsid w:val="00F17BB6"/>
    <w:rsid w:val="00F25D02"/>
    <w:rsid w:val="00F32B4E"/>
    <w:rsid w:val="00F403E9"/>
    <w:rsid w:val="00F42356"/>
    <w:rsid w:val="00F5549C"/>
    <w:rsid w:val="00F557E8"/>
    <w:rsid w:val="00F64E40"/>
    <w:rsid w:val="00F71197"/>
    <w:rsid w:val="00F760FB"/>
    <w:rsid w:val="00F7789A"/>
    <w:rsid w:val="00F879D0"/>
    <w:rsid w:val="00F900D3"/>
    <w:rsid w:val="00FA2048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9B82-F9CA-453F-9BDA-5594F943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link w:val="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link w:val="a0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2020-07-13T11:45:00Z</dcterms:created>
  <dcterms:modified xsi:type="dcterms:W3CDTF">2020-07-13T11:45:00Z</dcterms:modified>
</cp:coreProperties>
</file>